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209B" w14:textId="6BA2E588" w:rsidR="00623365" w:rsidRPr="00C70309" w:rsidRDefault="00623365" w:rsidP="00ED1C2F">
      <w:pPr>
        <w:pStyle w:val="Naslov1"/>
        <w:spacing w:before="77"/>
        <w:ind w:right="690"/>
        <w:jc w:val="both"/>
        <w:rPr>
          <w:bCs w:val="0"/>
        </w:rPr>
      </w:pPr>
      <w:r w:rsidRPr="00C70309">
        <w:rPr>
          <w:bCs w:val="0"/>
        </w:rPr>
        <w:t>KULTURNI CENTAR VINKOVCI</w:t>
      </w:r>
    </w:p>
    <w:p w14:paraId="634C78E8" w14:textId="3399A011" w:rsidR="00623365" w:rsidRDefault="00623365" w:rsidP="00ED1C2F">
      <w:pPr>
        <w:pStyle w:val="Naslov1"/>
        <w:spacing w:before="77"/>
        <w:ind w:right="690"/>
        <w:jc w:val="both"/>
        <w:rPr>
          <w:b w:val="0"/>
        </w:rPr>
      </w:pPr>
      <w:r>
        <w:rPr>
          <w:b w:val="0"/>
        </w:rPr>
        <w:t>H. D. Genschera 16 E</w:t>
      </w:r>
    </w:p>
    <w:p w14:paraId="78D928AC" w14:textId="1920FDE9" w:rsidR="00623365" w:rsidRDefault="00623365" w:rsidP="00623365">
      <w:pPr>
        <w:pStyle w:val="Naslov1"/>
        <w:spacing w:before="77"/>
        <w:ind w:right="690"/>
        <w:jc w:val="both"/>
        <w:rPr>
          <w:b w:val="0"/>
        </w:rPr>
      </w:pPr>
      <w:r>
        <w:rPr>
          <w:b w:val="0"/>
        </w:rPr>
        <w:t>32100 Vinkovci</w:t>
      </w:r>
    </w:p>
    <w:p w14:paraId="21B9968F" w14:textId="03718E40" w:rsidR="00623365" w:rsidRDefault="00B13B0B" w:rsidP="00623365">
      <w:pPr>
        <w:pStyle w:val="Naslov1"/>
        <w:spacing w:before="77"/>
        <w:ind w:right="690"/>
        <w:jc w:val="both"/>
        <w:rPr>
          <w:b w:val="0"/>
        </w:rPr>
      </w:pPr>
      <w:r>
        <w:rPr>
          <w:b w:val="0"/>
        </w:rPr>
        <w:t>OIB: 58221312905</w:t>
      </w:r>
    </w:p>
    <w:p w14:paraId="366AEFB6" w14:textId="77777777" w:rsidR="00B13B0B" w:rsidRDefault="00B13B0B" w:rsidP="00623365">
      <w:pPr>
        <w:pStyle w:val="Naslov1"/>
        <w:spacing w:before="77"/>
        <w:ind w:right="690"/>
        <w:jc w:val="both"/>
        <w:rPr>
          <w:b w:val="0"/>
        </w:rPr>
      </w:pPr>
    </w:p>
    <w:p w14:paraId="07125191" w14:textId="75883832" w:rsidR="000E0872" w:rsidRPr="00ED1C2F" w:rsidRDefault="00A312E4" w:rsidP="00ED1C2F">
      <w:pPr>
        <w:pStyle w:val="Naslov1"/>
        <w:spacing w:before="77"/>
        <w:ind w:right="690"/>
        <w:jc w:val="both"/>
        <w:rPr>
          <w:b w:val="0"/>
        </w:rPr>
      </w:pPr>
      <w:r w:rsidRPr="00ED1C2F">
        <w:rPr>
          <w:b w:val="0"/>
        </w:rPr>
        <w:t>Temeljem Zakona o ustanovama ("</w:t>
      </w:r>
      <w:r w:rsidRPr="00ED1C2F">
        <w:rPr>
          <w:b w:val="0"/>
          <w:i/>
        </w:rPr>
        <w:t>Narodne novine</w:t>
      </w:r>
      <w:r w:rsidRPr="00ED1C2F">
        <w:rPr>
          <w:b w:val="0"/>
        </w:rPr>
        <w:t xml:space="preserve">" br. </w:t>
      </w:r>
      <w:r w:rsidR="00627818" w:rsidRPr="00627818">
        <w:rPr>
          <w:b w:val="0"/>
        </w:rPr>
        <w:t>76/93, 29/97, 47/99, 35/08, 127/19</w:t>
      </w:r>
      <w:r w:rsidR="00D51083" w:rsidRPr="00ED1C2F">
        <w:rPr>
          <w:b w:val="0"/>
        </w:rPr>
        <w:t>) i Zakona o upravljanju javnim ustanovama u kulturi</w:t>
      </w:r>
      <w:r w:rsidRPr="00ED1C2F">
        <w:rPr>
          <w:b w:val="0"/>
        </w:rPr>
        <w:t xml:space="preserve"> ("</w:t>
      </w:r>
      <w:r w:rsidRPr="00ED1C2F">
        <w:rPr>
          <w:b w:val="0"/>
          <w:i/>
        </w:rPr>
        <w:t>Narodne novine</w:t>
      </w:r>
      <w:r w:rsidR="00D51083" w:rsidRPr="00ED1C2F">
        <w:rPr>
          <w:b w:val="0"/>
        </w:rPr>
        <w:t>" br. 96/01 i 98/19</w:t>
      </w:r>
      <w:r w:rsidR="00ED1C2F" w:rsidRPr="00ED1C2F">
        <w:rPr>
          <w:b w:val="0"/>
        </w:rPr>
        <w:t>), članka 13</w:t>
      </w:r>
      <w:r w:rsidRPr="00ED1C2F">
        <w:rPr>
          <w:b w:val="0"/>
        </w:rPr>
        <w:t xml:space="preserve">. </w:t>
      </w:r>
      <w:r w:rsidR="00D51083" w:rsidRPr="00ED1C2F">
        <w:rPr>
          <w:b w:val="0"/>
        </w:rPr>
        <w:t>Statuta Kulturnog centra Vinkovci</w:t>
      </w:r>
      <w:r w:rsidRPr="00ED1C2F">
        <w:rPr>
          <w:b w:val="0"/>
        </w:rPr>
        <w:t xml:space="preserve"> i </w:t>
      </w:r>
      <w:r w:rsidR="00ED1C2F">
        <w:rPr>
          <w:b w:val="0"/>
        </w:rPr>
        <w:t>članka</w:t>
      </w:r>
      <w:r w:rsidR="00BF655F">
        <w:rPr>
          <w:b w:val="0"/>
        </w:rPr>
        <w:t xml:space="preserve"> 7</w:t>
      </w:r>
      <w:r w:rsidRPr="00ED1C2F">
        <w:rPr>
          <w:b w:val="0"/>
        </w:rPr>
        <w:t xml:space="preserve">. Pravilnika o unutarnjem ustrojstvu i načinu </w:t>
      </w:r>
      <w:r w:rsidRPr="00ED1C2F">
        <w:rPr>
          <w:b w:val="0"/>
          <w:spacing w:val="-3"/>
        </w:rPr>
        <w:t>rada</w:t>
      </w:r>
      <w:r w:rsidR="00ED1C2F" w:rsidRPr="00ED1C2F">
        <w:rPr>
          <w:b w:val="0"/>
          <w:spacing w:val="54"/>
        </w:rPr>
        <w:t xml:space="preserve"> Kulturnog centra Vinkovci</w:t>
      </w:r>
      <w:r w:rsidR="00ED1C2F">
        <w:rPr>
          <w:b w:val="0"/>
        </w:rPr>
        <w:t xml:space="preserve">, ravnatelj Kulturnog centra Vinkovci dana </w:t>
      </w:r>
      <w:r w:rsidR="004447D1" w:rsidRPr="004447D1">
        <w:rPr>
          <w:b w:val="0"/>
        </w:rPr>
        <w:t>02</w:t>
      </w:r>
      <w:r w:rsidR="00ED1C2F" w:rsidRPr="004447D1">
        <w:rPr>
          <w:b w:val="0"/>
        </w:rPr>
        <w:t xml:space="preserve">. </w:t>
      </w:r>
      <w:r w:rsidR="004447D1" w:rsidRPr="004447D1">
        <w:rPr>
          <w:b w:val="0"/>
        </w:rPr>
        <w:t>kolovoza</w:t>
      </w:r>
      <w:r w:rsidRPr="004447D1">
        <w:rPr>
          <w:b w:val="0"/>
        </w:rPr>
        <w:t xml:space="preserve"> 2</w:t>
      </w:r>
      <w:r w:rsidR="00623365" w:rsidRPr="004447D1">
        <w:rPr>
          <w:b w:val="0"/>
        </w:rPr>
        <w:t>021</w:t>
      </w:r>
      <w:r w:rsidRPr="00ED1C2F">
        <w:rPr>
          <w:b w:val="0"/>
        </w:rPr>
        <w:t>.</w:t>
      </w:r>
      <w:r w:rsidR="00ED1C2F">
        <w:rPr>
          <w:b w:val="0"/>
        </w:rPr>
        <w:t xml:space="preserve"> </w:t>
      </w:r>
      <w:r w:rsidRPr="00ED1C2F">
        <w:rPr>
          <w:b w:val="0"/>
        </w:rPr>
        <w:t xml:space="preserve"> raspisuje</w:t>
      </w:r>
    </w:p>
    <w:p w14:paraId="64CFEAE2" w14:textId="77777777" w:rsidR="000E0872" w:rsidRDefault="000E0872">
      <w:pPr>
        <w:pStyle w:val="Tijeloteksta"/>
        <w:ind w:left="0"/>
        <w:rPr>
          <w:b/>
          <w:sz w:val="26"/>
        </w:rPr>
      </w:pPr>
    </w:p>
    <w:p w14:paraId="1772DDAF" w14:textId="77777777" w:rsidR="000E0872" w:rsidRDefault="000E0872">
      <w:pPr>
        <w:pStyle w:val="Tijeloteksta"/>
        <w:spacing w:before="9"/>
        <w:ind w:left="0"/>
        <w:rPr>
          <w:b/>
          <w:sz w:val="32"/>
        </w:rPr>
      </w:pPr>
    </w:p>
    <w:p w14:paraId="2CAF4689" w14:textId="77777777" w:rsidR="000E0872" w:rsidRPr="00ED1C2F" w:rsidRDefault="00A312E4" w:rsidP="00ED1C2F">
      <w:pPr>
        <w:pStyle w:val="Bezproreda"/>
        <w:spacing w:line="360" w:lineRule="auto"/>
        <w:jc w:val="center"/>
        <w:rPr>
          <w:b/>
          <w:sz w:val="24"/>
          <w:szCs w:val="24"/>
        </w:rPr>
      </w:pPr>
      <w:r w:rsidRPr="00ED1C2F">
        <w:rPr>
          <w:b/>
          <w:sz w:val="24"/>
          <w:szCs w:val="24"/>
        </w:rPr>
        <w:t>NATJEČAJ</w:t>
      </w:r>
    </w:p>
    <w:p w14:paraId="5B31C5F1" w14:textId="3638956F" w:rsidR="000E0872" w:rsidRPr="00ED1C2F" w:rsidRDefault="002B5B32" w:rsidP="00ED1C2F">
      <w:pPr>
        <w:pStyle w:val="Bezproreda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radno mjesto: stručni suradnik za </w:t>
      </w:r>
      <w:r w:rsidR="001B69A6">
        <w:rPr>
          <w:b/>
          <w:sz w:val="24"/>
          <w:szCs w:val="24"/>
        </w:rPr>
        <w:t xml:space="preserve">promidžbu, </w:t>
      </w:r>
      <w:r>
        <w:rPr>
          <w:b/>
          <w:sz w:val="24"/>
          <w:szCs w:val="24"/>
        </w:rPr>
        <w:t>marketing</w:t>
      </w:r>
      <w:r w:rsidR="001B69A6">
        <w:rPr>
          <w:b/>
          <w:sz w:val="24"/>
          <w:szCs w:val="24"/>
        </w:rPr>
        <w:t xml:space="preserve"> i odnose s javnošću</w:t>
      </w:r>
    </w:p>
    <w:p w14:paraId="1F839607" w14:textId="701DBFE5" w:rsidR="000E0872" w:rsidRPr="00ED1C2F" w:rsidRDefault="00ED1C2F" w:rsidP="00ED1C2F">
      <w:pPr>
        <w:pStyle w:val="Bezproreda"/>
        <w:spacing w:line="360" w:lineRule="auto"/>
        <w:jc w:val="center"/>
        <w:rPr>
          <w:b/>
          <w:sz w:val="24"/>
          <w:szCs w:val="24"/>
        </w:rPr>
      </w:pPr>
      <w:r w:rsidRPr="00ED1C2F">
        <w:rPr>
          <w:b/>
          <w:sz w:val="24"/>
          <w:szCs w:val="24"/>
        </w:rPr>
        <w:t xml:space="preserve">- </w:t>
      </w:r>
      <w:r w:rsidR="002B5B32">
        <w:rPr>
          <w:b/>
          <w:sz w:val="24"/>
          <w:szCs w:val="24"/>
        </w:rPr>
        <w:t>rad na neodređeno, puno radno vrijeme, 4</w:t>
      </w:r>
      <w:r w:rsidRPr="00ED1C2F">
        <w:rPr>
          <w:b/>
          <w:sz w:val="24"/>
          <w:szCs w:val="24"/>
        </w:rPr>
        <w:t>0 sati tjedno</w:t>
      </w:r>
    </w:p>
    <w:p w14:paraId="161F5E77" w14:textId="77777777" w:rsidR="000E0872" w:rsidRPr="00ED1C2F" w:rsidRDefault="000E0872" w:rsidP="00ED1C2F">
      <w:pPr>
        <w:pStyle w:val="Bezproreda"/>
        <w:spacing w:line="360" w:lineRule="auto"/>
        <w:jc w:val="center"/>
        <w:rPr>
          <w:b/>
          <w:sz w:val="24"/>
          <w:szCs w:val="24"/>
        </w:rPr>
      </w:pPr>
    </w:p>
    <w:p w14:paraId="4C77BF7D" w14:textId="77777777" w:rsidR="000E0872" w:rsidRDefault="00A312E4">
      <w:pPr>
        <w:spacing w:before="177"/>
        <w:ind w:left="116"/>
        <w:rPr>
          <w:b/>
          <w:sz w:val="24"/>
        </w:rPr>
      </w:pPr>
      <w:r>
        <w:rPr>
          <w:b/>
          <w:sz w:val="24"/>
        </w:rPr>
        <w:t>Uvjeti:</w:t>
      </w:r>
    </w:p>
    <w:p w14:paraId="28FA0A75" w14:textId="77777777" w:rsidR="000E0872" w:rsidRDefault="000E0872">
      <w:pPr>
        <w:pStyle w:val="Tijeloteksta"/>
        <w:ind w:left="0"/>
        <w:rPr>
          <w:b/>
        </w:rPr>
      </w:pPr>
    </w:p>
    <w:p w14:paraId="1B700180" w14:textId="77777777" w:rsidR="00BF655F" w:rsidRPr="00BF655F" w:rsidRDefault="00A312E4">
      <w:pPr>
        <w:pStyle w:val="Odlomakpopisa"/>
        <w:numPr>
          <w:ilvl w:val="0"/>
          <w:numId w:val="2"/>
        </w:numPr>
        <w:tabs>
          <w:tab w:val="left" w:pos="477"/>
        </w:tabs>
        <w:ind w:left="476" w:right="690"/>
        <w:jc w:val="both"/>
        <w:rPr>
          <w:sz w:val="24"/>
        </w:rPr>
      </w:pPr>
      <w:r>
        <w:rPr>
          <w:b/>
          <w:sz w:val="24"/>
        </w:rPr>
        <w:t xml:space="preserve">Stručna sprema: </w:t>
      </w:r>
    </w:p>
    <w:p w14:paraId="32F63A8E" w14:textId="368C1B4E" w:rsidR="000E0872" w:rsidRDefault="00B06FBE" w:rsidP="00BF655F">
      <w:pPr>
        <w:pStyle w:val="Odlomakpopisa"/>
        <w:tabs>
          <w:tab w:val="left" w:pos="477"/>
        </w:tabs>
        <w:ind w:left="851" w:right="690" w:firstLine="0"/>
        <w:jc w:val="both"/>
        <w:rPr>
          <w:sz w:val="24"/>
        </w:rPr>
      </w:pPr>
      <w:r>
        <w:rPr>
          <w:sz w:val="24"/>
        </w:rPr>
        <w:t>srednja</w:t>
      </w:r>
      <w:r w:rsidR="00A312E4">
        <w:rPr>
          <w:sz w:val="24"/>
        </w:rPr>
        <w:t xml:space="preserve"> stručna sprema </w:t>
      </w:r>
      <w:r w:rsidR="00F97F1E">
        <w:rPr>
          <w:sz w:val="24"/>
        </w:rPr>
        <w:t>ekonomskog smjera</w:t>
      </w:r>
    </w:p>
    <w:p w14:paraId="2B313620" w14:textId="77777777" w:rsidR="000E0872" w:rsidRDefault="000E0872">
      <w:pPr>
        <w:pStyle w:val="Tijeloteksta"/>
        <w:ind w:left="0"/>
      </w:pPr>
    </w:p>
    <w:p w14:paraId="19F6299E" w14:textId="77777777" w:rsidR="000E0872" w:rsidRDefault="00A312E4">
      <w:pPr>
        <w:pStyle w:val="Naslov1"/>
        <w:numPr>
          <w:ilvl w:val="0"/>
          <w:numId w:val="2"/>
        </w:numPr>
        <w:tabs>
          <w:tab w:val="left" w:pos="477"/>
        </w:tabs>
        <w:ind w:hanging="361"/>
      </w:pPr>
      <w:r>
        <w:t>Posebni uvjeti:</w:t>
      </w:r>
    </w:p>
    <w:p w14:paraId="79EE6EF7" w14:textId="380048FE" w:rsidR="000E0872" w:rsidRDefault="00A312E4">
      <w:pPr>
        <w:pStyle w:val="Odlomakpopisa"/>
        <w:numPr>
          <w:ilvl w:val="1"/>
          <w:numId w:val="2"/>
        </w:numPr>
        <w:tabs>
          <w:tab w:val="left" w:pos="977"/>
        </w:tabs>
        <w:ind w:hanging="141"/>
        <w:rPr>
          <w:sz w:val="24"/>
        </w:rPr>
      </w:pPr>
      <w:r>
        <w:rPr>
          <w:sz w:val="24"/>
        </w:rPr>
        <w:t>poznavanje rada na računalu</w:t>
      </w:r>
      <w:r w:rsidR="00F97F1E">
        <w:rPr>
          <w:sz w:val="24"/>
        </w:rPr>
        <w:t xml:space="preserve"> i računalnoj opremi</w:t>
      </w:r>
    </w:p>
    <w:p w14:paraId="4B24058C" w14:textId="77777777" w:rsidR="000E0872" w:rsidRDefault="000E0872">
      <w:pPr>
        <w:pStyle w:val="Tijeloteksta"/>
        <w:ind w:left="0"/>
      </w:pPr>
    </w:p>
    <w:p w14:paraId="3FF5A39A" w14:textId="77777777" w:rsidR="000E0872" w:rsidRDefault="00C07E5C" w:rsidP="00C07E5C">
      <w:pPr>
        <w:pStyle w:val="Naslov1"/>
        <w:tabs>
          <w:tab w:val="left" w:pos="824"/>
          <w:tab w:val="left" w:pos="825"/>
        </w:tabs>
      </w:pPr>
      <w:r>
        <w:t xml:space="preserve">3.   </w:t>
      </w:r>
      <w:r w:rsidR="00A312E4">
        <w:t>Prijavi na natječaj potrebno je priložiti:</w:t>
      </w:r>
    </w:p>
    <w:p w14:paraId="4D921952" w14:textId="77777777" w:rsidR="000E0872" w:rsidRDefault="00A312E4">
      <w:pPr>
        <w:pStyle w:val="Odlomakpopisa"/>
        <w:numPr>
          <w:ilvl w:val="1"/>
          <w:numId w:val="2"/>
        </w:numPr>
        <w:tabs>
          <w:tab w:val="left" w:pos="1097"/>
        </w:tabs>
        <w:ind w:left="1096" w:hanging="261"/>
        <w:rPr>
          <w:sz w:val="24"/>
        </w:rPr>
      </w:pPr>
      <w:r>
        <w:rPr>
          <w:sz w:val="24"/>
        </w:rPr>
        <w:t>životopis</w:t>
      </w:r>
    </w:p>
    <w:p w14:paraId="78E2387A" w14:textId="77777777" w:rsidR="000E0872" w:rsidRDefault="00A312E4">
      <w:pPr>
        <w:pStyle w:val="Odlomakpopisa"/>
        <w:numPr>
          <w:ilvl w:val="1"/>
          <w:numId w:val="2"/>
        </w:numPr>
        <w:tabs>
          <w:tab w:val="left" w:pos="1097"/>
        </w:tabs>
        <w:ind w:left="1096" w:hanging="261"/>
        <w:rPr>
          <w:sz w:val="24"/>
        </w:rPr>
      </w:pPr>
      <w:r>
        <w:rPr>
          <w:sz w:val="24"/>
        </w:rPr>
        <w:t>preslika osobne iskaznice</w:t>
      </w:r>
    </w:p>
    <w:p w14:paraId="199D8A6C" w14:textId="77777777" w:rsidR="000E0872" w:rsidRDefault="00A312E4">
      <w:pPr>
        <w:pStyle w:val="Odlomakpopisa"/>
        <w:numPr>
          <w:ilvl w:val="1"/>
          <w:numId w:val="2"/>
        </w:numPr>
        <w:tabs>
          <w:tab w:val="left" w:pos="1097"/>
        </w:tabs>
        <w:ind w:left="1096" w:hanging="261"/>
        <w:rPr>
          <w:sz w:val="24"/>
        </w:rPr>
      </w:pPr>
      <w:r>
        <w:rPr>
          <w:sz w:val="24"/>
        </w:rPr>
        <w:t>dokaz o hrvatskom državljanstvu (preslika domovnice)</w:t>
      </w:r>
    </w:p>
    <w:p w14:paraId="4BD40C81" w14:textId="77777777" w:rsidR="000E0872" w:rsidRDefault="00A312E4">
      <w:pPr>
        <w:pStyle w:val="Odlomakpopisa"/>
        <w:numPr>
          <w:ilvl w:val="1"/>
          <w:numId w:val="2"/>
        </w:numPr>
        <w:tabs>
          <w:tab w:val="left" w:pos="1097"/>
        </w:tabs>
        <w:ind w:left="1096" w:hanging="261"/>
        <w:rPr>
          <w:sz w:val="24"/>
        </w:rPr>
      </w:pPr>
      <w:r>
        <w:rPr>
          <w:sz w:val="24"/>
        </w:rPr>
        <w:t>potvrdu kojom se dokazuje ispunjavanje uvjeta stupnja obrazovanja</w:t>
      </w:r>
    </w:p>
    <w:p w14:paraId="20F07E57" w14:textId="3954979C" w:rsidR="000E0872" w:rsidRDefault="00EF2E8F">
      <w:pPr>
        <w:pStyle w:val="Odlomakpopisa"/>
        <w:numPr>
          <w:ilvl w:val="1"/>
          <w:numId w:val="2"/>
        </w:numPr>
        <w:tabs>
          <w:tab w:val="left" w:pos="1097"/>
        </w:tabs>
        <w:ind w:left="1096" w:hanging="261"/>
        <w:rPr>
          <w:sz w:val="24"/>
        </w:rPr>
      </w:pPr>
      <w:r>
        <w:rPr>
          <w:sz w:val="24"/>
        </w:rPr>
        <w:t>uvjerenje</w:t>
      </w:r>
      <w:r w:rsidR="00A312E4">
        <w:rPr>
          <w:sz w:val="24"/>
        </w:rPr>
        <w:t xml:space="preserve"> o nekažnjavanju</w:t>
      </w:r>
    </w:p>
    <w:p w14:paraId="452BA267" w14:textId="77777777" w:rsidR="000E0872" w:rsidRDefault="00A312E4">
      <w:pPr>
        <w:pStyle w:val="Odlomakpopisa"/>
        <w:numPr>
          <w:ilvl w:val="1"/>
          <w:numId w:val="2"/>
        </w:numPr>
        <w:tabs>
          <w:tab w:val="left" w:pos="1097"/>
        </w:tabs>
        <w:ind w:left="1096" w:hanging="261"/>
        <w:rPr>
          <w:sz w:val="24"/>
        </w:rPr>
      </w:pPr>
      <w:r>
        <w:rPr>
          <w:sz w:val="24"/>
        </w:rPr>
        <w:t>dokaz o radnom stažu</w:t>
      </w:r>
    </w:p>
    <w:p w14:paraId="3602183E" w14:textId="77777777" w:rsidR="000E0872" w:rsidRDefault="000E0872">
      <w:pPr>
        <w:pStyle w:val="Tijeloteksta"/>
        <w:spacing w:before="4"/>
        <w:ind w:left="0"/>
      </w:pPr>
    </w:p>
    <w:p w14:paraId="0968DFAA" w14:textId="77777777" w:rsidR="000E0872" w:rsidRDefault="00A312E4" w:rsidP="00A312E4">
      <w:pPr>
        <w:pStyle w:val="Tijeloteksta"/>
        <w:ind w:right="685"/>
        <w:jc w:val="both"/>
      </w:pPr>
      <w:r>
        <w:t>Urednom prijavom smatra se ona koja sadrži sve podatke i priloge navedene u javnom natječaju.</w:t>
      </w:r>
    </w:p>
    <w:p w14:paraId="175927C5" w14:textId="77777777" w:rsidR="000E0872" w:rsidRDefault="000E0872">
      <w:pPr>
        <w:pStyle w:val="Tijeloteksta"/>
        <w:spacing w:before="4"/>
        <w:ind w:left="0"/>
      </w:pPr>
    </w:p>
    <w:p w14:paraId="52576E15" w14:textId="77777777" w:rsidR="000E0872" w:rsidRDefault="00A312E4" w:rsidP="000F054E">
      <w:pPr>
        <w:pStyle w:val="Tijeloteksta"/>
        <w:ind w:right="690"/>
        <w:jc w:val="both"/>
      </w:pPr>
      <w:r>
        <w:t>Kandidat koji ostvaruje pravo prednosti pri zapošljavanju prema posebnim propisima, dužan je u prijavi na natječaj pozvati se na to pravo te priložiti svu propisanu dokumentaciju prema posebnom zakonu, kojom dokazuje to pravo, a prednost u odnosu na ostale kandidate ostvaruje samo pod jednakim uvjetima.</w:t>
      </w:r>
    </w:p>
    <w:p w14:paraId="7F26FA56" w14:textId="77777777" w:rsidR="000E0872" w:rsidRDefault="00A312E4" w:rsidP="000F054E">
      <w:pPr>
        <w:pStyle w:val="Tijeloteksta"/>
        <w:spacing w:before="200"/>
        <w:jc w:val="both"/>
      </w:pPr>
      <w:r>
        <w:t xml:space="preserve">Kandidat </w:t>
      </w:r>
      <w:r>
        <w:rPr>
          <w:spacing w:val="53"/>
        </w:rPr>
        <w:t xml:space="preserve"> </w:t>
      </w:r>
      <w:r>
        <w:t>koji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poziva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pravo</w:t>
      </w:r>
      <w:r>
        <w:rPr>
          <w:spacing w:val="26"/>
        </w:rPr>
        <w:t xml:space="preserve"> </w:t>
      </w:r>
      <w:r>
        <w:t>prednosti</w:t>
      </w:r>
      <w:r>
        <w:rPr>
          <w:spacing w:val="26"/>
        </w:rPr>
        <w:t xml:space="preserve"> </w:t>
      </w:r>
      <w:r>
        <w:t>prilikom</w:t>
      </w:r>
      <w:r>
        <w:rPr>
          <w:spacing w:val="26"/>
        </w:rPr>
        <w:t xml:space="preserve"> </w:t>
      </w:r>
      <w:r>
        <w:t>zapošljavanja</w:t>
      </w:r>
      <w:r>
        <w:rPr>
          <w:spacing w:val="26"/>
        </w:rPr>
        <w:t xml:space="preserve"> </w:t>
      </w:r>
      <w:r>
        <w:t>sukladno</w:t>
      </w:r>
      <w:r>
        <w:rPr>
          <w:spacing w:val="26"/>
        </w:rPr>
        <w:t xml:space="preserve"> </w:t>
      </w:r>
      <w:r>
        <w:t>članku</w:t>
      </w:r>
    </w:p>
    <w:p w14:paraId="155EA5DD" w14:textId="16C07E91" w:rsidR="000E0872" w:rsidRDefault="00A312E4" w:rsidP="000F054E">
      <w:pPr>
        <w:pStyle w:val="Tijeloteksta"/>
        <w:ind w:right="690"/>
        <w:jc w:val="both"/>
      </w:pPr>
      <w:r>
        <w:t>102. Zakona o hrvatskim braniteljima iz Domovinskog rata i članovima njihovih obitelji (,,Narodne novine”, br. 121/17) uz prijavu na natječaj dužan je priložiti, osim dokaza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ispunjavanju</w:t>
      </w:r>
      <w:r>
        <w:rPr>
          <w:spacing w:val="38"/>
        </w:rPr>
        <w:t xml:space="preserve"> </w:t>
      </w:r>
      <w:r>
        <w:t>traženih</w:t>
      </w:r>
      <w:r>
        <w:rPr>
          <w:spacing w:val="39"/>
        </w:rPr>
        <w:t xml:space="preserve"> </w:t>
      </w:r>
      <w:r>
        <w:t>uvjeta</w:t>
      </w:r>
      <w:r>
        <w:rPr>
          <w:spacing w:val="38"/>
        </w:rPr>
        <w:t xml:space="preserve"> </w:t>
      </w:r>
      <w:r>
        <w:t>iz</w:t>
      </w:r>
      <w:r>
        <w:rPr>
          <w:spacing w:val="39"/>
        </w:rPr>
        <w:t xml:space="preserve"> </w:t>
      </w:r>
      <w:r>
        <w:t>natječaja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sve</w:t>
      </w:r>
      <w:r>
        <w:rPr>
          <w:spacing w:val="38"/>
        </w:rPr>
        <w:t xml:space="preserve"> </w:t>
      </w:r>
      <w:r>
        <w:t>potrebne</w:t>
      </w:r>
      <w:r>
        <w:rPr>
          <w:spacing w:val="39"/>
        </w:rPr>
        <w:t xml:space="preserve"> </w:t>
      </w:r>
      <w:r>
        <w:t>dokaze</w:t>
      </w:r>
      <w:r>
        <w:rPr>
          <w:spacing w:val="38"/>
        </w:rPr>
        <w:t xml:space="preserve"> </w:t>
      </w:r>
      <w:r>
        <w:t>propisane</w:t>
      </w:r>
    </w:p>
    <w:p w14:paraId="6B0DC30F" w14:textId="77777777" w:rsidR="000E0872" w:rsidRDefault="000E0872">
      <w:pPr>
        <w:jc w:val="both"/>
        <w:sectPr w:rsidR="000E0872" w:rsidSect="00A312E4">
          <w:type w:val="continuous"/>
          <w:pgSz w:w="11900" w:h="16820"/>
          <w:pgMar w:top="1340" w:right="701" w:bottom="280" w:left="1300" w:header="720" w:footer="720" w:gutter="0"/>
          <w:cols w:space="720"/>
        </w:sectPr>
      </w:pPr>
    </w:p>
    <w:p w14:paraId="0A0103FF" w14:textId="56F2A55D" w:rsidR="000E0872" w:rsidRDefault="00A312E4" w:rsidP="000F054E">
      <w:pPr>
        <w:pStyle w:val="Tijeloteksta"/>
        <w:spacing w:before="77"/>
        <w:ind w:right="688"/>
        <w:jc w:val="both"/>
      </w:pPr>
      <w:r>
        <w:lastRenderedPageBreak/>
        <w:t>člankom 103. Zakona o hrvatskim braniteljima iz Domovinskog rata i članovima njihovih obitelji(,,Narodne novine”, br. 121/17 ).</w:t>
      </w:r>
      <w:r w:rsidR="00C70309">
        <w:t xml:space="preserve"> </w:t>
      </w:r>
      <w:r>
        <w:t>Popis dokaza za ostvarivanje prava prednosti pri zapošljavanju koje je kandidat dužan priložiti uz prijavu na javni natječaj objavljeni su na sljedećoj poveznici Ministarstva hrvatskih branitelja:</w:t>
      </w:r>
    </w:p>
    <w:p w14:paraId="640316B1" w14:textId="77777777" w:rsidR="000F054E" w:rsidRPr="000F054E" w:rsidRDefault="000F054E" w:rsidP="000F054E">
      <w:pPr>
        <w:pStyle w:val="Tijeloteksta"/>
        <w:spacing w:before="77"/>
        <w:ind w:right="688"/>
        <w:jc w:val="both"/>
      </w:pPr>
    </w:p>
    <w:p w14:paraId="658A61F6" w14:textId="77777777" w:rsidR="000E0872" w:rsidRDefault="00E166F0" w:rsidP="00EE435D">
      <w:pPr>
        <w:pStyle w:val="Tijeloteksta"/>
        <w:spacing w:before="90"/>
        <w:ind w:left="284"/>
      </w:pPr>
      <w:hyperlink r:id="rId5">
        <w:r w:rsidR="00A312E4">
          <w:rPr>
            <w:color w:val="0000FF"/>
            <w:spacing w:val="-120"/>
            <w:u w:val="single" w:color="0000FF"/>
          </w:rPr>
          <w:t>h</w:t>
        </w:r>
        <w:r w:rsidR="00A312E4">
          <w:rPr>
            <w:color w:val="0000FF"/>
            <w:spacing w:val="59"/>
          </w:rPr>
          <w:t xml:space="preserve"> </w:t>
        </w:r>
        <w:r w:rsidR="00A312E4">
          <w:rPr>
            <w:color w:val="0000FF"/>
            <w:u w:val="single" w:color="0000FF"/>
          </w:rPr>
          <w:t>ttps://branitelji.gov.hr/UserDocsImages//NG/12%20Prosinac/Zapo%C5%A1ljavanje//Popis</w:t>
        </w:r>
      </w:hyperlink>
    </w:p>
    <w:p w14:paraId="08DCF628" w14:textId="77777777" w:rsidR="000E0872" w:rsidRDefault="00E166F0" w:rsidP="00EE435D">
      <w:pPr>
        <w:pStyle w:val="Tijeloteksta"/>
        <w:ind w:left="284"/>
      </w:pPr>
      <w:hyperlink r:id="rId6">
        <w:r w:rsidR="00A312E4">
          <w:rPr>
            <w:color w:val="0000FF"/>
            <w:spacing w:val="-200"/>
            <w:u w:val="single" w:color="0000FF"/>
          </w:rPr>
          <w:t>%</w:t>
        </w:r>
        <w:r w:rsidR="00A312E4">
          <w:rPr>
            <w:color w:val="0000FF"/>
            <w:spacing w:val="139"/>
          </w:rPr>
          <w:t xml:space="preserve"> </w:t>
        </w:r>
        <w:r w:rsidR="00A312E4">
          <w:rPr>
            <w:color w:val="0000FF"/>
            <w:u w:val="single" w:color="0000FF"/>
          </w:rPr>
          <w:t>20dokaza%20za%20ostvarivanje%20prava%20prednosti%20pri%20zapo%C5%A1l</w:t>
        </w:r>
      </w:hyperlink>
    </w:p>
    <w:p w14:paraId="1FDC2391" w14:textId="77777777" w:rsidR="000E0872" w:rsidRDefault="00E166F0" w:rsidP="00EE435D">
      <w:pPr>
        <w:pStyle w:val="Tijeloteksta"/>
        <w:ind w:left="284"/>
      </w:pPr>
      <w:hyperlink r:id="rId7">
        <w:r w:rsidR="00A312E4">
          <w:rPr>
            <w:color w:val="0000FF"/>
            <w:spacing w:val="-67"/>
            <w:u w:val="single" w:color="0000FF"/>
          </w:rPr>
          <w:t>j</w:t>
        </w:r>
        <w:r w:rsidR="00A312E4">
          <w:rPr>
            <w:color w:val="0000FF"/>
            <w:spacing w:val="6"/>
            <w:u w:val="single" w:color="0000FF"/>
          </w:rPr>
          <w:t xml:space="preserve"> </w:t>
        </w:r>
        <w:r w:rsidR="00A312E4">
          <w:rPr>
            <w:color w:val="0000FF"/>
            <w:u w:val="single" w:color="0000FF"/>
          </w:rPr>
          <w:t>avanju.pdf</w:t>
        </w:r>
      </w:hyperlink>
    </w:p>
    <w:p w14:paraId="086EE091" w14:textId="382B7651" w:rsidR="000E0872" w:rsidRDefault="000E0872">
      <w:pPr>
        <w:pStyle w:val="Tijeloteksta"/>
        <w:spacing w:before="4"/>
        <w:ind w:left="0"/>
      </w:pPr>
    </w:p>
    <w:p w14:paraId="7666D544" w14:textId="77777777" w:rsidR="00C34C00" w:rsidRDefault="00C34C00">
      <w:pPr>
        <w:pStyle w:val="Tijeloteksta"/>
        <w:spacing w:before="4"/>
        <w:ind w:left="0"/>
      </w:pPr>
    </w:p>
    <w:p w14:paraId="20A9C1A4" w14:textId="77777777" w:rsidR="000E0872" w:rsidRDefault="00A312E4" w:rsidP="00EE435D">
      <w:pPr>
        <w:pStyle w:val="Naslov1"/>
        <w:ind w:firstLine="168"/>
      </w:pPr>
      <w:r>
        <w:t>Poslovi i radni zadaci radnog mjesta:</w:t>
      </w:r>
    </w:p>
    <w:p w14:paraId="2B767570" w14:textId="77777777" w:rsidR="000E0872" w:rsidRDefault="000E0872">
      <w:pPr>
        <w:pStyle w:val="Tijeloteksta"/>
        <w:spacing w:before="4"/>
        <w:ind w:left="0"/>
        <w:rPr>
          <w:b/>
        </w:rPr>
      </w:pPr>
    </w:p>
    <w:p w14:paraId="4447BF00" w14:textId="20C4BD3D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osmišljava, organizira i realizira promidžbene aktivnosti (obavještavanje, upućivanje, reklamiranje, populariziranje i dr.) za sve djelatnosti Centra u suradnji sa stručnim suradnicima,</w:t>
      </w:r>
    </w:p>
    <w:p w14:paraId="0F774BFA" w14:textId="2E1895C7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osmišljava, organizira i realizira marketinške aktivnosti za sve djelatnosti Centra u suradnji sa stručnim suradnicima,</w:t>
      </w:r>
    </w:p>
    <w:p w14:paraId="6EAA7BA7" w14:textId="0036CAF7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uspostavlja kontakte i komunicira sa sredstvima javnog priopćavanja prema uputama ravnatelja,</w:t>
      </w:r>
    </w:p>
    <w:p w14:paraId="1D569A99" w14:textId="511506C6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osmišljava i priprema na računalu informativne i promotivne materijale o mjesečnim i ostalim programima Centra,</w:t>
      </w:r>
    </w:p>
    <w:p w14:paraId="1E75ACD6" w14:textId="2EB1B7BE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surađuje s grafičkim i izdavačkim tvrtkama, skrbi za pravovremenu izradu programskih knjižica, plakata i drugih promidžbenih materijala Centra,</w:t>
      </w:r>
    </w:p>
    <w:p w14:paraId="23744BA3" w14:textId="72E2C5C4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upravlja organiziranom i slobodnom prodajom ulaznica, odgovara za izdavanje ulaznica, izrađuje mjesečne izvještaje o uspješnosti prodaje ulaznica,</w:t>
      </w:r>
    </w:p>
    <w:p w14:paraId="3F86610A" w14:textId="274211FF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kontaktira</w:t>
      </w:r>
      <w:r>
        <w:tab/>
        <w:t>sa  vanjskim</w:t>
      </w:r>
      <w:r>
        <w:tab/>
        <w:t>suradnicima</w:t>
      </w:r>
      <w:r>
        <w:tab/>
        <w:t>u  vrt</w:t>
      </w:r>
      <w:r w:rsidR="00243E07">
        <w:t>ićima,</w:t>
      </w:r>
      <w:r w:rsidR="00243E07">
        <w:tab/>
        <w:t>osnovnim,</w:t>
      </w:r>
      <w:r w:rsidR="00243E07">
        <w:tab/>
        <w:t xml:space="preserve">srednjim školama, </w:t>
      </w:r>
      <w:r>
        <w:t>na fakultetima, tvrtkama i drugdje u svrhu promidžbe i marketinga,</w:t>
      </w:r>
    </w:p>
    <w:p w14:paraId="214598A6" w14:textId="00C9F6EE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vodi adresar suradnika i brine o pravovremenom obavještavanju i dostavi pozivnica, programa i ostalih promidžbenih materijala,</w:t>
      </w:r>
    </w:p>
    <w:p w14:paraId="05FDCDE2" w14:textId="5F12AC5A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brine o ostalim oblicima audio-vizualnog predstavljanja Centra (informiranje putem internet stranice, društvenih mreža, prisutnost u pisanim i elektroničkim medijima),</w:t>
      </w:r>
    </w:p>
    <w:p w14:paraId="74D005B4" w14:textId="6A6AD2C2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surađuje u planiranju mjesečnog repertoara Centra,</w:t>
      </w:r>
    </w:p>
    <w:p w14:paraId="6B77C9D7" w14:textId="1F244E85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priprema premijerne svečanosti, te otvorenja festivala, smotri i manifestacija Centra, tiskovne konferencije i prijeme,</w:t>
      </w:r>
    </w:p>
    <w:p w14:paraId="6D873C42" w14:textId="4EE50953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pravodobno priprema podatke za sklapanje ugovora s vanjskim suradnicima i obračune za njihovo plaćanje prema uputama voditelja računovodstva i ravnatelja,</w:t>
      </w:r>
    </w:p>
    <w:p w14:paraId="781F9341" w14:textId="43A39A28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obavlja korespondenciju, osmišljava i priprema dopise poslovnim suradnicima,</w:t>
      </w:r>
    </w:p>
    <w:p w14:paraId="6E611860" w14:textId="765DC4AC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organizira nabavu i skrbi o racionalnoj potrošnji materijala za realizaciju programa iz svoga djelokruga rada,</w:t>
      </w:r>
    </w:p>
    <w:p w14:paraId="1DF10D25" w14:textId="064EFA04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lastRenderedPageBreak/>
        <w:t>surađuje s drugim stručnim suradnicima na organizaciji programa iz svoga djelokruga rada i djelokruga rada drugih stručnih suradnika,</w:t>
      </w:r>
    </w:p>
    <w:p w14:paraId="4391F811" w14:textId="1EDA24ED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predlaže programe i izrađuje izvještaje o realizaciji programa iz svoga djelokruga rada,</w:t>
      </w:r>
    </w:p>
    <w:p w14:paraId="51E683C9" w14:textId="31C757CA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obrazuje se, prati stručnu literaturu, prisustvuje stručnim skupovima,</w:t>
      </w:r>
    </w:p>
    <w:p w14:paraId="135A872C" w14:textId="477FA2FE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primjenjuje propisane mjere zaštite na radu, zaštite od provale, požara i poplave, skrbi o uključivanju i isključivanju sigurnosnog i alarmnog sustava,</w:t>
      </w:r>
    </w:p>
    <w:p w14:paraId="13004B99" w14:textId="069CD679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dežura i po potrebi pomaže pri održavanju svih programa Centra,</w:t>
      </w:r>
    </w:p>
    <w:p w14:paraId="0D60F14B" w14:textId="49DC9E86" w:rsidR="00F97F1E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obavlja i druge poslove po nalogu ravnatelja Centra,</w:t>
      </w:r>
    </w:p>
    <w:p w14:paraId="78AE4E33" w14:textId="2FBA47DB" w:rsidR="00CA271F" w:rsidRDefault="00F97F1E" w:rsidP="008832E6">
      <w:pPr>
        <w:pStyle w:val="Tijeloteksta"/>
        <w:numPr>
          <w:ilvl w:val="0"/>
          <w:numId w:val="8"/>
        </w:numPr>
        <w:spacing w:before="177"/>
        <w:ind w:left="426" w:right="808" w:hanging="426"/>
        <w:jc w:val="both"/>
      </w:pPr>
      <w:r>
        <w:t>za svoj rad odgovara ravnatelju Centra.</w:t>
      </w:r>
    </w:p>
    <w:p w14:paraId="4DA1FF83" w14:textId="77777777" w:rsidR="00F97F1E" w:rsidRDefault="00F97F1E" w:rsidP="00A312E4">
      <w:pPr>
        <w:pStyle w:val="Tijeloteksta"/>
        <w:spacing w:before="177"/>
        <w:ind w:left="116" w:right="808"/>
        <w:jc w:val="both"/>
      </w:pPr>
    </w:p>
    <w:p w14:paraId="3232D22A" w14:textId="40418D40" w:rsidR="00C34C00" w:rsidRDefault="00C34C00" w:rsidP="00F27240">
      <w:pPr>
        <w:pStyle w:val="Tijeloteksta"/>
        <w:ind w:left="284" w:right="688"/>
        <w:jc w:val="both"/>
      </w:pPr>
      <w:r>
        <w:t>Osobe koje nisu podnijele pravovremenu i urednu prijavu ili ne ispunjavaju formalne uvjete iz javnog natječaja, ne smatraju se kandidatima prijavljenim na javni natječaj.</w:t>
      </w:r>
    </w:p>
    <w:p w14:paraId="71DCC3FF" w14:textId="62109BB8" w:rsidR="000E0872" w:rsidRDefault="00A312E4" w:rsidP="00CA271F">
      <w:pPr>
        <w:pStyle w:val="Tijeloteksta"/>
        <w:spacing w:before="200"/>
        <w:ind w:left="284" w:right="808"/>
        <w:jc w:val="both"/>
      </w:pPr>
      <w:r>
        <w:t>Kandidati se oba</w:t>
      </w:r>
      <w:r w:rsidR="004477C1">
        <w:t>vještavaju o izboru u roku od 10</w:t>
      </w:r>
      <w:r>
        <w:t xml:space="preserve"> dana od dana isteka roka za podnošenje prijave.</w:t>
      </w:r>
    </w:p>
    <w:p w14:paraId="3D58145C" w14:textId="26E297CB" w:rsidR="000E0872" w:rsidRDefault="00A312E4" w:rsidP="00CA271F">
      <w:pPr>
        <w:pStyle w:val="Tijeloteksta"/>
        <w:spacing w:before="200"/>
        <w:ind w:left="284" w:right="808"/>
        <w:jc w:val="both"/>
      </w:pPr>
      <w:r>
        <w:t xml:space="preserve">Rok za </w:t>
      </w:r>
      <w:r w:rsidR="004477C1">
        <w:t xml:space="preserve">predaju prijava na natječaj je </w:t>
      </w:r>
      <w:r w:rsidR="00CC7FDD">
        <w:t>8</w:t>
      </w:r>
      <w:r>
        <w:t xml:space="preserve"> dana od dana objave.</w:t>
      </w:r>
    </w:p>
    <w:p w14:paraId="7711D7AC" w14:textId="49D35365" w:rsidR="000E0872" w:rsidRDefault="00A312E4" w:rsidP="00CA271F">
      <w:pPr>
        <w:pStyle w:val="Tijeloteksta"/>
        <w:spacing w:before="200"/>
        <w:ind w:left="284" w:right="808"/>
        <w:jc w:val="both"/>
      </w:pPr>
      <w:r>
        <w:t>Prijave slati poštom na adresu:</w:t>
      </w:r>
    </w:p>
    <w:p w14:paraId="028BE1EA" w14:textId="77777777" w:rsidR="000E0872" w:rsidRDefault="000E0872" w:rsidP="00CA271F">
      <w:pPr>
        <w:pStyle w:val="Tijeloteksta"/>
        <w:ind w:left="284"/>
        <w:rPr>
          <w:sz w:val="26"/>
        </w:rPr>
      </w:pPr>
    </w:p>
    <w:p w14:paraId="4B668E5F" w14:textId="77777777" w:rsidR="00A312E4" w:rsidRPr="00C70309" w:rsidRDefault="00A312E4" w:rsidP="00CA271F">
      <w:pPr>
        <w:ind w:left="284" w:right="2455"/>
        <w:jc w:val="both"/>
        <w:rPr>
          <w:bCs/>
          <w:sz w:val="24"/>
        </w:rPr>
      </w:pPr>
      <w:r w:rsidRPr="00C70309">
        <w:rPr>
          <w:bCs/>
          <w:sz w:val="24"/>
        </w:rPr>
        <w:t>Kulturni centar Vinkovci</w:t>
      </w:r>
    </w:p>
    <w:p w14:paraId="3870AD7A" w14:textId="77777777" w:rsidR="00A312E4" w:rsidRPr="00C70309" w:rsidRDefault="00A312E4" w:rsidP="00CA271F">
      <w:pPr>
        <w:ind w:left="284" w:right="2455"/>
        <w:jc w:val="both"/>
        <w:rPr>
          <w:bCs/>
          <w:sz w:val="24"/>
        </w:rPr>
      </w:pPr>
      <w:r w:rsidRPr="00C70309">
        <w:rPr>
          <w:bCs/>
          <w:sz w:val="24"/>
        </w:rPr>
        <w:t>H. D. Genschera 16 E</w:t>
      </w:r>
    </w:p>
    <w:p w14:paraId="55BBFF6E" w14:textId="77777777" w:rsidR="00A312E4" w:rsidRPr="00C70309" w:rsidRDefault="00A312E4" w:rsidP="00CA271F">
      <w:pPr>
        <w:ind w:left="284" w:right="2455"/>
        <w:jc w:val="both"/>
        <w:rPr>
          <w:bCs/>
          <w:sz w:val="24"/>
        </w:rPr>
      </w:pPr>
      <w:r w:rsidRPr="00C70309">
        <w:rPr>
          <w:bCs/>
          <w:sz w:val="24"/>
        </w:rPr>
        <w:t>32100 Vinkovci</w:t>
      </w:r>
    </w:p>
    <w:p w14:paraId="2842FE32" w14:textId="77777777" w:rsidR="00A312E4" w:rsidRPr="00C70309" w:rsidRDefault="00A312E4" w:rsidP="00CA271F">
      <w:pPr>
        <w:ind w:left="284"/>
        <w:jc w:val="both"/>
        <w:rPr>
          <w:bCs/>
          <w:sz w:val="24"/>
        </w:rPr>
      </w:pPr>
      <w:r w:rsidRPr="00C70309">
        <w:rPr>
          <w:bCs/>
          <w:sz w:val="24"/>
        </w:rPr>
        <w:t>(natječaj za zapošljavanje)</w:t>
      </w:r>
    </w:p>
    <w:p w14:paraId="2D1E98D6" w14:textId="77777777" w:rsidR="00A312E4" w:rsidRDefault="00A312E4" w:rsidP="00A312E4">
      <w:pPr>
        <w:ind w:left="142"/>
        <w:jc w:val="both"/>
        <w:rPr>
          <w:b/>
          <w:sz w:val="24"/>
        </w:rPr>
      </w:pPr>
    </w:p>
    <w:p w14:paraId="09DA06F6" w14:textId="51FAEB85" w:rsidR="00A312E4" w:rsidRDefault="00A312E4" w:rsidP="00A312E4">
      <w:pPr>
        <w:ind w:left="142"/>
        <w:jc w:val="both"/>
        <w:rPr>
          <w:b/>
          <w:sz w:val="24"/>
        </w:rPr>
      </w:pPr>
    </w:p>
    <w:p w14:paraId="222A323F" w14:textId="77777777" w:rsidR="00CA271F" w:rsidRDefault="00CA271F" w:rsidP="00A312E4">
      <w:pPr>
        <w:ind w:left="142"/>
        <w:jc w:val="both"/>
        <w:rPr>
          <w:b/>
          <w:sz w:val="24"/>
        </w:rPr>
      </w:pPr>
    </w:p>
    <w:p w14:paraId="0C49CE35" w14:textId="77777777" w:rsidR="00A312E4" w:rsidRPr="00A312E4" w:rsidRDefault="00A312E4" w:rsidP="00CA271F">
      <w:pPr>
        <w:pStyle w:val="Bezproreda"/>
        <w:ind w:right="949"/>
        <w:jc w:val="right"/>
        <w:rPr>
          <w:sz w:val="24"/>
          <w:szCs w:val="24"/>
        </w:rPr>
      </w:pPr>
      <w:r w:rsidRPr="00A312E4">
        <w:rPr>
          <w:sz w:val="24"/>
          <w:szCs w:val="24"/>
        </w:rPr>
        <w:t>Ravnatelj:</w:t>
      </w:r>
    </w:p>
    <w:p w14:paraId="06787BA2" w14:textId="77777777" w:rsidR="00A312E4" w:rsidRPr="00A312E4" w:rsidRDefault="00A312E4" w:rsidP="00CA271F">
      <w:pPr>
        <w:pStyle w:val="Bezproreda"/>
        <w:ind w:right="949"/>
        <w:jc w:val="right"/>
        <w:rPr>
          <w:sz w:val="24"/>
          <w:szCs w:val="24"/>
        </w:rPr>
      </w:pPr>
      <w:r w:rsidRPr="00A312E4">
        <w:rPr>
          <w:sz w:val="24"/>
          <w:szCs w:val="24"/>
        </w:rPr>
        <w:t>Darko Domaćinović, mag.mus.</w:t>
      </w:r>
    </w:p>
    <w:p w14:paraId="572BA80D" w14:textId="77777777" w:rsidR="00A312E4" w:rsidRDefault="00A312E4" w:rsidP="00A312E4">
      <w:pPr>
        <w:pStyle w:val="Tijeloteksta"/>
        <w:ind w:left="0"/>
        <w:rPr>
          <w:b/>
          <w:sz w:val="26"/>
        </w:rPr>
      </w:pPr>
    </w:p>
    <w:p w14:paraId="40DAEF63" w14:textId="77777777" w:rsidR="000E0872" w:rsidRDefault="000E0872">
      <w:pPr>
        <w:pStyle w:val="Tijeloteksta"/>
        <w:ind w:left="0"/>
        <w:rPr>
          <w:sz w:val="26"/>
        </w:rPr>
      </w:pPr>
    </w:p>
    <w:p w14:paraId="2A1E7BB0" w14:textId="77777777" w:rsidR="000E0872" w:rsidRDefault="000E0872">
      <w:pPr>
        <w:pStyle w:val="Tijeloteksta"/>
        <w:spacing w:before="9"/>
        <w:ind w:left="0"/>
        <w:rPr>
          <w:sz w:val="30"/>
        </w:rPr>
      </w:pPr>
    </w:p>
    <w:p w14:paraId="6E7BD6CB" w14:textId="77777777" w:rsidR="000E0872" w:rsidRDefault="000E0872">
      <w:pPr>
        <w:spacing w:before="1"/>
        <w:ind w:left="116"/>
        <w:rPr>
          <w:rFonts w:ascii="Arial"/>
          <w:b/>
        </w:rPr>
      </w:pPr>
    </w:p>
    <w:sectPr w:rsidR="000E0872" w:rsidSect="00F97F1E">
      <w:pgSz w:w="11900" w:h="16820"/>
      <w:pgMar w:top="1340" w:right="720" w:bottom="1418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152"/>
    <w:multiLevelType w:val="hybridMultilevel"/>
    <w:tmpl w:val="819CDE6E"/>
    <w:lvl w:ilvl="0" w:tplc="A4ACDB7C">
      <w:numFmt w:val="bullet"/>
      <w:lvlText w:val="-"/>
      <w:lvlJc w:val="left"/>
      <w:pPr>
        <w:ind w:left="117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F44277A">
      <w:numFmt w:val="bullet"/>
      <w:lvlText w:val="•"/>
      <w:lvlJc w:val="left"/>
      <w:pPr>
        <w:ind w:left="1096" w:hanging="161"/>
      </w:pPr>
      <w:rPr>
        <w:rFonts w:hint="default"/>
        <w:lang w:val="hr-HR" w:eastAsia="en-US" w:bidi="ar-SA"/>
      </w:rPr>
    </w:lvl>
    <w:lvl w:ilvl="2" w:tplc="D570CE2A">
      <w:numFmt w:val="bullet"/>
      <w:lvlText w:val="•"/>
      <w:lvlJc w:val="left"/>
      <w:pPr>
        <w:ind w:left="2072" w:hanging="161"/>
      </w:pPr>
      <w:rPr>
        <w:rFonts w:hint="default"/>
        <w:lang w:val="hr-HR" w:eastAsia="en-US" w:bidi="ar-SA"/>
      </w:rPr>
    </w:lvl>
    <w:lvl w:ilvl="3" w:tplc="A3DCC738">
      <w:numFmt w:val="bullet"/>
      <w:lvlText w:val="•"/>
      <w:lvlJc w:val="left"/>
      <w:pPr>
        <w:ind w:left="3048" w:hanging="161"/>
      </w:pPr>
      <w:rPr>
        <w:rFonts w:hint="default"/>
        <w:lang w:val="hr-HR" w:eastAsia="en-US" w:bidi="ar-SA"/>
      </w:rPr>
    </w:lvl>
    <w:lvl w:ilvl="4" w:tplc="4BAEEA56">
      <w:numFmt w:val="bullet"/>
      <w:lvlText w:val="•"/>
      <w:lvlJc w:val="left"/>
      <w:pPr>
        <w:ind w:left="4024" w:hanging="161"/>
      </w:pPr>
      <w:rPr>
        <w:rFonts w:hint="default"/>
        <w:lang w:val="hr-HR" w:eastAsia="en-US" w:bidi="ar-SA"/>
      </w:rPr>
    </w:lvl>
    <w:lvl w:ilvl="5" w:tplc="9A88F7DA">
      <w:numFmt w:val="bullet"/>
      <w:lvlText w:val="•"/>
      <w:lvlJc w:val="left"/>
      <w:pPr>
        <w:ind w:left="5000" w:hanging="161"/>
      </w:pPr>
      <w:rPr>
        <w:rFonts w:hint="default"/>
        <w:lang w:val="hr-HR" w:eastAsia="en-US" w:bidi="ar-SA"/>
      </w:rPr>
    </w:lvl>
    <w:lvl w:ilvl="6" w:tplc="002AC70A">
      <w:numFmt w:val="bullet"/>
      <w:lvlText w:val="•"/>
      <w:lvlJc w:val="left"/>
      <w:pPr>
        <w:ind w:left="5976" w:hanging="161"/>
      </w:pPr>
      <w:rPr>
        <w:rFonts w:hint="default"/>
        <w:lang w:val="hr-HR" w:eastAsia="en-US" w:bidi="ar-SA"/>
      </w:rPr>
    </w:lvl>
    <w:lvl w:ilvl="7" w:tplc="88BAE92C">
      <w:numFmt w:val="bullet"/>
      <w:lvlText w:val="•"/>
      <w:lvlJc w:val="left"/>
      <w:pPr>
        <w:ind w:left="6952" w:hanging="161"/>
      </w:pPr>
      <w:rPr>
        <w:rFonts w:hint="default"/>
        <w:lang w:val="hr-HR" w:eastAsia="en-US" w:bidi="ar-SA"/>
      </w:rPr>
    </w:lvl>
    <w:lvl w:ilvl="8" w:tplc="E408A69A">
      <w:numFmt w:val="bullet"/>
      <w:lvlText w:val="•"/>
      <w:lvlJc w:val="left"/>
      <w:pPr>
        <w:ind w:left="7928" w:hanging="161"/>
      </w:pPr>
      <w:rPr>
        <w:rFonts w:hint="default"/>
        <w:lang w:val="hr-HR" w:eastAsia="en-US" w:bidi="ar-SA"/>
      </w:rPr>
    </w:lvl>
  </w:abstractNum>
  <w:abstractNum w:abstractNumId="1" w15:restartNumberingAfterBreak="0">
    <w:nsid w:val="26F42B1E"/>
    <w:multiLevelType w:val="hybridMultilevel"/>
    <w:tmpl w:val="ACB6767E"/>
    <w:lvl w:ilvl="0" w:tplc="A4ACDB7C">
      <w:numFmt w:val="bullet"/>
      <w:lvlText w:val="-"/>
      <w:lvlJc w:val="left"/>
      <w:pPr>
        <w:ind w:left="119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" w15:restartNumberingAfterBreak="0">
    <w:nsid w:val="369C2EB1"/>
    <w:multiLevelType w:val="hybridMultilevel"/>
    <w:tmpl w:val="F4CA9DA2"/>
    <w:lvl w:ilvl="0" w:tplc="8932C1A8">
      <w:numFmt w:val="bullet"/>
      <w:lvlText w:val="•"/>
      <w:lvlJc w:val="left"/>
      <w:pPr>
        <w:ind w:left="716" w:hanging="60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3C513F49"/>
    <w:multiLevelType w:val="hybridMultilevel"/>
    <w:tmpl w:val="0EC27C92"/>
    <w:lvl w:ilvl="0" w:tplc="041A0001">
      <w:start w:val="1"/>
      <w:numFmt w:val="bullet"/>
      <w:lvlText w:val=""/>
      <w:lvlJc w:val="left"/>
      <w:pPr>
        <w:ind w:left="716" w:hanging="60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4BA250B7"/>
    <w:multiLevelType w:val="hybridMultilevel"/>
    <w:tmpl w:val="8E98F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17EAC"/>
    <w:multiLevelType w:val="hybridMultilevel"/>
    <w:tmpl w:val="9DDEEB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7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21F0A"/>
    <w:multiLevelType w:val="hybridMultilevel"/>
    <w:tmpl w:val="D8E21350"/>
    <w:lvl w:ilvl="0" w:tplc="041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78151537"/>
    <w:multiLevelType w:val="hybridMultilevel"/>
    <w:tmpl w:val="11D6B3B0"/>
    <w:lvl w:ilvl="0" w:tplc="E474CA36">
      <w:start w:val="1"/>
      <w:numFmt w:val="decimal"/>
      <w:lvlText w:val="%1."/>
      <w:lvlJc w:val="left"/>
      <w:pPr>
        <w:ind w:left="477" w:hanging="360"/>
      </w:pPr>
      <w:rPr>
        <w:rFonts w:hint="default"/>
        <w:b/>
        <w:bCs/>
        <w:spacing w:val="-27"/>
        <w:w w:val="100"/>
        <w:lang w:val="hr-HR" w:eastAsia="en-US" w:bidi="ar-SA"/>
      </w:rPr>
    </w:lvl>
    <w:lvl w:ilvl="1" w:tplc="1D1891CA">
      <w:numFmt w:val="bullet"/>
      <w:lvlText w:val="-"/>
      <w:lvlJc w:val="left"/>
      <w:pPr>
        <w:ind w:left="97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1EA3F5C">
      <w:numFmt w:val="bullet"/>
      <w:lvlText w:val="•"/>
      <w:lvlJc w:val="left"/>
      <w:pPr>
        <w:ind w:left="1100" w:hanging="140"/>
      </w:pPr>
      <w:rPr>
        <w:rFonts w:hint="default"/>
        <w:lang w:val="hr-HR" w:eastAsia="en-US" w:bidi="ar-SA"/>
      </w:rPr>
    </w:lvl>
    <w:lvl w:ilvl="3" w:tplc="FE62A476">
      <w:numFmt w:val="bullet"/>
      <w:lvlText w:val="•"/>
      <w:lvlJc w:val="left"/>
      <w:pPr>
        <w:ind w:left="2197" w:hanging="140"/>
      </w:pPr>
      <w:rPr>
        <w:rFonts w:hint="default"/>
        <w:lang w:val="hr-HR" w:eastAsia="en-US" w:bidi="ar-SA"/>
      </w:rPr>
    </w:lvl>
    <w:lvl w:ilvl="4" w:tplc="EBCEE2D2">
      <w:numFmt w:val="bullet"/>
      <w:lvlText w:val="•"/>
      <w:lvlJc w:val="left"/>
      <w:pPr>
        <w:ind w:left="3295" w:hanging="140"/>
      </w:pPr>
      <w:rPr>
        <w:rFonts w:hint="default"/>
        <w:lang w:val="hr-HR" w:eastAsia="en-US" w:bidi="ar-SA"/>
      </w:rPr>
    </w:lvl>
    <w:lvl w:ilvl="5" w:tplc="4BD24BC6">
      <w:numFmt w:val="bullet"/>
      <w:lvlText w:val="•"/>
      <w:lvlJc w:val="left"/>
      <w:pPr>
        <w:ind w:left="4392" w:hanging="140"/>
      </w:pPr>
      <w:rPr>
        <w:rFonts w:hint="default"/>
        <w:lang w:val="hr-HR" w:eastAsia="en-US" w:bidi="ar-SA"/>
      </w:rPr>
    </w:lvl>
    <w:lvl w:ilvl="6" w:tplc="4CD0410E">
      <w:numFmt w:val="bullet"/>
      <w:lvlText w:val="•"/>
      <w:lvlJc w:val="left"/>
      <w:pPr>
        <w:ind w:left="5490" w:hanging="140"/>
      </w:pPr>
      <w:rPr>
        <w:rFonts w:hint="default"/>
        <w:lang w:val="hr-HR" w:eastAsia="en-US" w:bidi="ar-SA"/>
      </w:rPr>
    </w:lvl>
    <w:lvl w:ilvl="7" w:tplc="4BA0AB16">
      <w:numFmt w:val="bullet"/>
      <w:lvlText w:val="•"/>
      <w:lvlJc w:val="left"/>
      <w:pPr>
        <w:ind w:left="6587" w:hanging="140"/>
      </w:pPr>
      <w:rPr>
        <w:rFonts w:hint="default"/>
        <w:lang w:val="hr-HR" w:eastAsia="en-US" w:bidi="ar-SA"/>
      </w:rPr>
    </w:lvl>
    <w:lvl w:ilvl="8" w:tplc="E4CA9D42">
      <w:numFmt w:val="bullet"/>
      <w:lvlText w:val="•"/>
      <w:lvlJc w:val="left"/>
      <w:pPr>
        <w:ind w:left="7685" w:hanging="14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872"/>
    <w:rsid w:val="000E0872"/>
    <w:rsid w:val="000F054E"/>
    <w:rsid w:val="00181677"/>
    <w:rsid w:val="001B69A6"/>
    <w:rsid w:val="001F0EDD"/>
    <w:rsid w:val="00203921"/>
    <w:rsid w:val="00243E07"/>
    <w:rsid w:val="002B5B32"/>
    <w:rsid w:val="00335AFF"/>
    <w:rsid w:val="004447D1"/>
    <w:rsid w:val="004477C1"/>
    <w:rsid w:val="00517EF5"/>
    <w:rsid w:val="00623365"/>
    <w:rsid w:val="00627818"/>
    <w:rsid w:val="008832E6"/>
    <w:rsid w:val="0092790E"/>
    <w:rsid w:val="00A312E4"/>
    <w:rsid w:val="00AA0E65"/>
    <w:rsid w:val="00B06FBE"/>
    <w:rsid w:val="00B13B0B"/>
    <w:rsid w:val="00BC276F"/>
    <w:rsid w:val="00BF655F"/>
    <w:rsid w:val="00C01FE8"/>
    <w:rsid w:val="00C07122"/>
    <w:rsid w:val="00C07E5C"/>
    <w:rsid w:val="00C34C00"/>
    <w:rsid w:val="00C70309"/>
    <w:rsid w:val="00CA271F"/>
    <w:rsid w:val="00CC7FDD"/>
    <w:rsid w:val="00D51083"/>
    <w:rsid w:val="00E166F0"/>
    <w:rsid w:val="00ED1C2F"/>
    <w:rsid w:val="00EE435D"/>
    <w:rsid w:val="00EF2E8F"/>
    <w:rsid w:val="00F27240"/>
    <w:rsid w:val="00F9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F683"/>
  <w15:docId w15:val="{89B8965D-4055-4071-A033-89389D0C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56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ED1C2F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Glazbena</dc:creator>
  <cp:lastModifiedBy>Darko Domacinovic</cp:lastModifiedBy>
  <cp:revision>33</cp:revision>
  <cp:lastPrinted>2021-06-18T09:32:00Z</cp:lastPrinted>
  <dcterms:created xsi:type="dcterms:W3CDTF">2021-06-18T07:36:00Z</dcterms:created>
  <dcterms:modified xsi:type="dcterms:W3CDTF">2021-07-29T07:00:00Z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2021-06-18T00:00:00Z</vt:filetime>
  </property>
</Properties>
</file>